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2EBB" w14:textId="77777777" w:rsidR="00F61A17" w:rsidRDefault="00F61A17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Ann Wilson</w:t>
      </w:r>
    </w:p>
    <w:p w14:paraId="63CC8D4E" w14:textId="77777777" w:rsidR="00F61A17" w:rsidRDefault="00F61A17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Emerita-English</w:t>
      </w:r>
    </w:p>
    <w:p w14:paraId="3955CD37" w14:textId="77777777" w:rsidR="00F61A17" w:rsidRDefault="00F61A17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Louisiana-Lafayette</w:t>
      </w:r>
    </w:p>
    <w:p w14:paraId="2BAE95B1" w14:textId="77777777" w:rsidR="00F61A17" w:rsidRDefault="00F61A17" w:rsidP="00F61A1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Lafayette, LA 70504</w:t>
      </w:r>
    </w:p>
    <w:p w14:paraId="63B1718E" w14:textId="77777777" w:rsidR="00703069" w:rsidRDefault="00703069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 Wellington Dr.</w:t>
      </w:r>
    </w:p>
    <w:p w14:paraId="295E2EA7" w14:textId="77777777" w:rsidR="00703069" w:rsidRDefault="00703069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LaGrange, GA 30241</w:t>
      </w:r>
    </w:p>
    <w:p w14:paraId="1D307CE2" w14:textId="77777777" w:rsidR="00703069" w:rsidRDefault="00D12DC3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8D5AED" w:rsidRPr="00D358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maw0383@louisiana.edu</w:t>
        </w:r>
      </w:hyperlink>
    </w:p>
    <w:p w14:paraId="6833B720" w14:textId="77777777" w:rsidR="008D5AED" w:rsidRDefault="008D5AED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053C57" w14:textId="77777777" w:rsidR="008D5AED" w:rsidRDefault="008D5AED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St. George Tucker Society</w:t>
      </w:r>
    </w:p>
    <w:p w14:paraId="1AE896CC" w14:textId="77777777" w:rsidR="008D5AED" w:rsidRDefault="00390C87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“Reading Flannery O’Connor in the 21</w:t>
      </w:r>
      <w:r w:rsidRPr="00390C8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Century”</w:t>
      </w:r>
    </w:p>
    <w:p w14:paraId="67EDC4A2" w14:textId="77777777" w:rsidR="008D5AED" w:rsidRDefault="008D5AED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Milledgeville, GA, July 25-27, 2019</w:t>
      </w:r>
    </w:p>
    <w:p w14:paraId="279D615B" w14:textId="77777777" w:rsidR="00703069" w:rsidRDefault="00703069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ACA61D" w14:textId="77777777" w:rsidR="00F61A17" w:rsidRDefault="00F61A17" w:rsidP="00F61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6DA05F" w14:textId="77777777" w:rsidR="00F61A17" w:rsidRDefault="00F61A17" w:rsidP="00F61A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Flannery O’Connor’s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Innerlekshul</w:t>
      </w:r>
      <w:proofErr w:type="spellEnd"/>
      <w:r>
        <w:rPr>
          <w:rFonts w:ascii="Times New Roman" w:hAnsi="Times New Roman" w:cs="Times New Roman"/>
          <w:sz w:val="24"/>
          <w:szCs w:val="24"/>
        </w:rPr>
        <w:t>’ Women:</w:t>
      </w:r>
    </w:p>
    <w:p w14:paraId="4DAE1D53" w14:textId="77777777" w:rsidR="00F61A17" w:rsidRDefault="00F61A17" w:rsidP="00F61A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Mind and the Matter</w:t>
      </w:r>
    </w:p>
    <w:p w14:paraId="2BA7D790" w14:textId="77777777" w:rsidR="00F61A17" w:rsidRDefault="00F61A17" w:rsidP="00F61A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05840E" w14:textId="77777777" w:rsidR="00F61A17" w:rsidRDefault="00F61A17" w:rsidP="00F61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“That’s the trouble with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innerlekshuls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 don’t never have nothing to show for what you’re saying.”  </w:t>
      </w:r>
    </w:p>
    <w:p w14:paraId="2BA7F7A3" w14:textId="77777777" w:rsidR="00F61A17" w:rsidRDefault="00F61A17" w:rsidP="00F61A1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i/>
          <w:sz w:val="24"/>
          <w:szCs w:val="24"/>
        </w:rPr>
        <w:t>Wise Blood</w:t>
      </w:r>
    </w:p>
    <w:p w14:paraId="65D3E6EE" w14:textId="77777777" w:rsidR="00743A71" w:rsidRDefault="00743A71" w:rsidP="00F61A1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D4F1394" w14:textId="6391CC85" w:rsidR="0006502B" w:rsidRDefault="00743A71" w:rsidP="00F61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Readers of Flannery O’Connor’</w:t>
      </w:r>
      <w:r w:rsidR="008C2E29">
        <w:rPr>
          <w:rFonts w:ascii="Times New Roman" w:hAnsi="Times New Roman" w:cs="Times New Roman"/>
          <w:sz w:val="24"/>
          <w:szCs w:val="24"/>
        </w:rPr>
        <w:t xml:space="preserve">s works will recall </w:t>
      </w:r>
      <w:r>
        <w:rPr>
          <w:rFonts w:ascii="Times New Roman" w:hAnsi="Times New Roman" w:cs="Times New Roman"/>
          <w:sz w:val="24"/>
          <w:szCs w:val="24"/>
        </w:rPr>
        <w:t xml:space="preserve">her misfit </w:t>
      </w:r>
      <w:r w:rsidR="008C2E29">
        <w:rPr>
          <w:rFonts w:ascii="Times New Roman" w:hAnsi="Times New Roman" w:cs="Times New Roman"/>
          <w:sz w:val="24"/>
          <w:szCs w:val="24"/>
        </w:rPr>
        <w:t xml:space="preserve">intellectuals, often come home from the North, to recover from an illness, take care of an ailing relative,  or look for a job.  Characters like Asbury in “The Enduring Chill,” </w:t>
      </w:r>
      <w:proofErr w:type="spellStart"/>
      <w:r w:rsidR="008C2E29">
        <w:rPr>
          <w:rFonts w:ascii="Times New Roman" w:hAnsi="Times New Roman" w:cs="Times New Roman"/>
          <w:sz w:val="24"/>
          <w:szCs w:val="24"/>
        </w:rPr>
        <w:t>Rayber</w:t>
      </w:r>
      <w:proofErr w:type="spellEnd"/>
      <w:r w:rsidR="008C2E29">
        <w:rPr>
          <w:rFonts w:ascii="Times New Roman" w:hAnsi="Times New Roman" w:cs="Times New Roman"/>
          <w:sz w:val="24"/>
          <w:szCs w:val="24"/>
        </w:rPr>
        <w:t xml:space="preserve"> in “The Lame Shall Enter First,” or Julian in “Everything That Rises Must Converge” invite our laughter, sympathy, and sometimes disgust as they wield their abstractions like weapons in a world they see as radically unfit for their unappreciated talents.  But I would argue that O’Connor reserves her sharpest satire for female characters </w:t>
      </w:r>
      <w:r>
        <w:rPr>
          <w:rFonts w:ascii="Times New Roman" w:hAnsi="Times New Roman" w:cs="Times New Roman"/>
          <w:sz w:val="24"/>
          <w:szCs w:val="24"/>
        </w:rPr>
        <w:t xml:space="preserve">like Hulga with the wooden leg in “Good Country People,” or Mary Grace reading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Development </w:t>
      </w:r>
      <w:r>
        <w:rPr>
          <w:rFonts w:ascii="Times New Roman" w:hAnsi="Times New Roman" w:cs="Times New Roman"/>
          <w:sz w:val="24"/>
          <w:szCs w:val="24"/>
        </w:rPr>
        <w:t xml:space="preserve">in that powerful late story “Revelation.”  </w:t>
      </w:r>
      <w:r w:rsidR="00C91DDF">
        <w:rPr>
          <w:rFonts w:ascii="Times New Roman" w:hAnsi="Times New Roman" w:cs="Times New Roman"/>
          <w:sz w:val="24"/>
          <w:szCs w:val="24"/>
        </w:rPr>
        <w:t xml:space="preserve">O’Connor is not kind to intellectuals.  </w:t>
      </w:r>
      <w:r w:rsidR="008C2E29">
        <w:rPr>
          <w:rFonts w:ascii="Times New Roman" w:hAnsi="Times New Roman" w:cs="Times New Roman"/>
          <w:sz w:val="24"/>
          <w:szCs w:val="24"/>
        </w:rPr>
        <w:t>But she seems especially disdainful of her unsexed women intellectuals who often suffer physica</w:t>
      </w:r>
      <w:r w:rsidR="00E33114">
        <w:rPr>
          <w:rFonts w:ascii="Times New Roman" w:hAnsi="Times New Roman" w:cs="Times New Roman"/>
          <w:sz w:val="24"/>
          <w:szCs w:val="24"/>
        </w:rPr>
        <w:t xml:space="preserve">l afflictions and disabilities.  </w:t>
      </w:r>
      <w:r w:rsidR="008C2E29">
        <w:rPr>
          <w:rFonts w:ascii="Times New Roman" w:hAnsi="Times New Roman" w:cs="Times New Roman"/>
          <w:sz w:val="24"/>
          <w:szCs w:val="24"/>
        </w:rPr>
        <w:t xml:space="preserve"> Think of Mary Grace’s “fit” in the doctor’s waiting room in “Revelation.”  Like those nineteenth-century writers </w:t>
      </w:r>
      <w:r w:rsidR="00E33114">
        <w:rPr>
          <w:rFonts w:ascii="Times New Roman" w:hAnsi="Times New Roman" w:cs="Times New Roman"/>
          <w:sz w:val="24"/>
          <w:szCs w:val="24"/>
        </w:rPr>
        <w:t xml:space="preserve">like Hawthorne </w:t>
      </w:r>
      <w:r w:rsidR="008C2E29">
        <w:rPr>
          <w:rFonts w:ascii="Times New Roman" w:hAnsi="Times New Roman" w:cs="Times New Roman"/>
          <w:sz w:val="24"/>
          <w:szCs w:val="24"/>
        </w:rPr>
        <w:t xml:space="preserve">who used physical disability or deformity to reveal </w:t>
      </w:r>
      <w:r w:rsidR="005D4D9C">
        <w:rPr>
          <w:rFonts w:ascii="Times New Roman" w:hAnsi="Times New Roman" w:cs="Times New Roman"/>
          <w:sz w:val="24"/>
          <w:szCs w:val="24"/>
        </w:rPr>
        <w:t xml:space="preserve">individual or cultural </w:t>
      </w:r>
      <w:r w:rsidR="00E33114">
        <w:rPr>
          <w:rFonts w:ascii="Times New Roman" w:hAnsi="Times New Roman" w:cs="Times New Roman"/>
          <w:sz w:val="24"/>
          <w:szCs w:val="24"/>
        </w:rPr>
        <w:t xml:space="preserve">moral failings, O’Connor used her over-educated women intellectuals not only to dramatize what one critic has called “the uneasy life of the mind in rural Georgia,” but especially to depict the fate of the </w:t>
      </w:r>
      <w:r w:rsidR="00E33114" w:rsidRPr="00E33114">
        <w:rPr>
          <w:rFonts w:ascii="Times New Roman" w:hAnsi="Times New Roman" w:cs="Times New Roman"/>
          <w:sz w:val="24"/>
          <w:szCs w:val="24"/>
          <w:u w:val="single"/>
        </w:rPr>
        <w:t>woman</w:t>
      </w:r>
      <w:r w:rsidR="00E33114">
        <w:rPr>
          <w:rFonts w:ascii="Times New Roman" w:hAnsi="Times New Roman" w:cs="Times New Roman"/>
          <w:sz w:val="24"/>
          <w:szCs w:val="24"/>
        </w:rPr>
        <w:t xml:space="preserve"> intellectual who was distinctly antithetical to the southern ethos of womanhood.  In the largely ungendered world of O’Connor’s fiction, the </w:t>
      </w:r>
      <w:proofErr w:type="spellStart"/>
      <w:r w:rsidR="00E33114">
        <w:rPr>
          <w:rFonts w:ascii="Times New Roman" w:hAnsi="Times New Roman" w:cs="Times New Roman"/>
          <w:sz w:val="24"/>
          <w:szCs w:val="24"/>
        </w:rPr>
        <w:t>Hulgas</w:t>
      </w:r>
      <w:proofErr w:type="spellEnd"/>
      <w:r w:rsidR="00E33114">
        <w:rPr>
          <w:rFonts w:ascii="Times New Roman" w:hAnsi="Times New Roman" w:cs="Times New Roman"/>
          <w:sz w:val="24"/>
          <w:szCs w:val="24"/>
        </w:rPr>
        <w:t xml:space="preserve"> and Mary Graces ironically emerge as grotesque bodies—and minds—that reveal O’Connor’</w:t>
      </w:r>
      <w:r w:rsidR="005D4D9C">
        <w:rPr>
          <w:rFonts w:ascii="Times New Roman" w:hAnsi="Times New Roman" w:cs="Times New Roman"/>
          <w:sz w:val="24"/>
          <w:szCs w:val="24"/>
        </w:rPr>
        <w:t>s own discomfort as a woman intellectual [though she would argue with this characterization] in a conservative rural South.</w:t>
      </w:r>
    </w:p>
    <w:p w14:paraId="6B6005DF" w14:textId="77777777" w:rsidR="0006502B" w:rsidRDefault="0006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CE2A01" w14:textId="77777777" w:rsidR="0006502B" w:rsidRDefault="0006502B" w:rsidP="000650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Mary Ann Wilson</w:t>
      </w:r>
      <w:r>
        <w:rPr>
          <w:rFonts w:ascii="Times New Roman" w:hAnsi="Times New Roman" w:cs="Times New Roman"/>
          <w:sz w:val="24"/>
          <w:szCs w:val="24"/>
        </w:rPr>
        <w:t xml:space="preserve"> is Professor Emerita of English and a Fellow of the Center for Louisiana Studies at the University of Louisiana-Lafayette where she held the James D. Wilson Endowed Professorship in Southern Studies.  She has recently retired from UL and relocated to LaGrange, Georgia.</w:t>
      </w:r>
      <w:bookmarkStart w:id="0" w:name="_GoBack"/>
      <w:bookmarkEnd w:id="0"/>
    </w:p>
    <w:p w14:paraId="492E5B14" w14:textId="77777777" w:rsidR="0006502B" w:rsidRDefault="0006502B" w:rsidP="000650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She has published widely on American women writers, Louisiana writers Grace King and Rebecca Wells being the most recent.   Her current book project is </w:t>
      </w:r>
      <w:r>
        <w:rPr>
          <w:rFonts w:ascii="Times New Roman" w:hAnsi="Times New Roman" w:cs="Times New Roman"/>
          <w:i/>
          <w:sz w:val="24"/>
          <w:szCs w:val="24"/>
        </w:rPr>
        <w:t xml:space="preserve">Every Good Impulse:  New Orleans Women’s Book and Culture Clubs 1880-1925. </w:t>
      </w:r>
    </w:p>
    <w:p w14:paraId="1268EBA1" w14:textId="77777777" w:rsidR="0006502B" w:rsidRPr="002A0BD0" w:rsidRDefault="0006502B" w:rsidP="000650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 In the last few years of her university career, Louisiana life and culture were her topics of research.  Mary Ann’s essay “Redneck Feng-</w:t>
      </w:r>
      <w:proofErr w:type="spellStart"/>
      <w:r>
        <w:rPr>
          <w:rFonts w:ascii="Times New Roman" w:hAnsi="Times New Roman" w:cs="Times New Roman"/>
          <w:sz w:val="24"/>
          <w:szCs w:val="24"/>
        </w:rPr>
        <w:t>shui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Duck Dynasty</w:t>
      </w:r>
      <w:r>
        <w:rPr>
          <w:rFonts w:ascii="Times New Roman" w:hAnsi="Times New Roman" w:cs="Times New Roman"/>
          <w:sz w:val="24"/>
          <w:szCs w:val="24"/>
        </w:rPr>
        <w:t xml:space="preserve"> and the Other Louisiana” appeared in fall 2017 from LSU Press in a collection called </w:t>
      </w:r>
      <w:r w:rsidRPr="00207AA8">
        <w:rPr>
          <w:rFonts w:ascii="Times New Roman" w:hAnsi="Times New Roman" w:cs="Times New Roman"/>
          <w:i/>
          <w:sz w:val="24"/>
          <w:szCs w:val="24"/>
        </w:rPr>
        <w:t>Small Screen Souths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 xml:space="preserve"> Region, Identity, and the Cultural Politics of Television.  </w:t>
      </w:r>
      <w:r>
        <w:rPr>
          <w:rFonts w:ascii="Times New Roman" w:hAnsi="Times New Roman" w:cs="Times New Roman"/>
          <w:sz w:val="24"/>
          <w:szCs w:val="24"/>
        </w:rPr>
        <w:t xml:space="preserve">She is at work on a personal essay titled “A Tale of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Lafayettes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chronicling the French revolutionary hero’s role in American and southern history.  </w:t>
      </w:r>
    </w:p>
    <w:p w14:paraId="2A3F905B" w14:textId="77777777" w:rsidR="00743A71" w:rsidRPr="00743A71" w:rsidRDefault="00743A71" w:rsidP="00F61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43A71" w:rsidRPr="0074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17"/>
    <w:rsid w:val="0006502B"/>
    <w:rsid w:val="00390C87"/>
    <w:rsid w:val="00530EFD"/>
    <w:rsid w:val="005D4D9C"/>
    <w:rsid w:val="00703069"/>
    <w:rsid w:val="00743A71"/>
    <w:rsid w:val="008C2E29"/>
    <w:rsid w:val="008D5AED"/>
    <w:rsid w:val="00A755D2"/>
    <w:rsid w:val="00C91DDF"/>
    <w:rsid w:val="00D12DC3"/>
    <w:rsid w:val="00E33114"/>
    <w:rsid w:val="00F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CC79"/>
  <w15:chartTrackingRefBased/>
  <w15:docId w15:val="{664BD2E9-8BB3-4E16-BAF2-A846AAA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w0383@louis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James Welborn</cp:lastModifiedBy>
  <cp:revision>2</cp:revision>
  <dcterms:created xsi:type="dcterms:W3CDTF">2019-05-25T13:44:00Z</dcterms:created>
  <dcterms:modified xsi:type="dcterms:W3CDTF">2019-05-25T13:44:00Z</dcterms:modified>
</cp:coreProperties>
</file>